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77777777" w:rsidR="00D56774" w:rsidRPr="005C34D9" w:rsidRDefault="00D56774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</w:rPr>
      </w:pPr>
      <w:r w:rsidRPr="005C34D9">
        <w:rPr>
          <w:rFonts w:ascii="NTNU-DIN NTNU-DIN-Bold" w:eastAsia="Calibri" w:hAnsi="NTNU-DIN NTNU-DIN-Bold"/>
          <w:color w:val="000000" w:themeColor="text1"/>
          <w:sz w:val="36"/>
          <w:szCs w:val="36"/>
        </w:rPr>
        <w:t>Kortsvarsoppgave 1, elevtekst med lærerkommentar</w:t>
      </w:r>
    </w:p>
    <w:p w14:paraId="5158D280" w14:textId="77777777" w:rsidR="00D56774" w:rsidRPr="00D56774" w:rsidRDefault="00D56774" w:rsidP="00D56774">
      <w:pPr>
        <w:ind w:left="113"/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D56774" w:rsidRPr="00D56774" w14:paraId="5368FF60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904CDE" w14:textId="77777777" w:rsidR="00D56774" w:rsidRPr="00D56774" w:rsidRDefault="00D56774" w:rsidP="00D56774">
            <w:pPr>
              <w:spacing w:line="288" w:lineRule="auto"/>
              <w:ind w:left="113"/>
              <w:rPr>
                <w:rFonts w:ascii="NTNU-DIN NTNU-DIN-Regular" w:hAnsi="NTNU-DIN NTNU-DIN-Regular"/>
                <w:sz w:val="24"/>
                <w:szCs w:val="24"/>
              </w:rPr>
            </w:pPr>
            <w:r w:rsidRPr="00D56774">
              <w:rPr>
                <w:rFonts w:ascii="NTNU-DIN NTNU-DIN-Regular" w:hAnsi="NTNU-DIN NTNU-DIN-Regular"/>
                <w:sz w:val="24"/>
                <w:szCs w:val="24"/>
              </w:rPr>
              <w:t xml:space="preserve">Vedlegg: </w:t>
            </w:r>
            <w:r w:rsidR="00D728A3">
              <w:rPr>
                <w:rFonts w:ascii="NTNU-DIN NTNU-DIN-Regular" w:hAnsi="NTNU-DIN NTNU-DIN-Regular"/>
                <w:sz w:val="24"/>
                <w:szCs w:val="24"/>
              </w:rPr>
              <w:t>«</w:t>
            </w:r>
            <w:r w:rsidRPr="00D56774">
              <w:rPr>
                <w:rFonts w:ascii="NTNU-DIN NTNU-DIN-Regular" w:hAnsi="NTNU-DIN NTNU-DIN-Regular"/>
                <w:sz w:val="24"/>
                <w:szCs w:val="24"/>
              </w:rPr>
              <w:t>Hode, skulder, kne og tå</w:t>
            </w:r>
            <w:r w:rsidR="00D728A3">
              <w:rPr>
                <w:rFonts w:ascii="NTNU-DIN NTNU-DIN-Regular" w:hAnsi="NTNU-DIN NTNU-DIN-Regular"/>
                <w:sz w:val="24"/>
                <w:szCs w:val="24"/>
              </w:rPr>
              <w:t>»</w:t>
            </w:r>
            <w:r w:rsidRPr="00D56774">
              <w:rPr>
                <w:rFonts w:ascii="NTNU-DIN NTNU-DIN-Regular" w:hAnsi="NTNU-DIN NTNU-DIN-Regular"/>
                <w:sz w:val="24"/>
                <w:szCs w:val="24"/>
              </w:rPr>
              <w:t xml:space="preserve">. Reklame for </w:t>
            </w:r>
            <w:proofErr w:type="spellStart"/>
            <w:r w:rsidRPr="00D56774">
              <w:rPr>
                <w:rFonts w:ascii="NTNU-DIN NTNU-DIN-Regular" w:hAnsi="NTNU-DIN NTNU-DIN-Regular"/>
                <w:sz w:val="24"/>
                <w:szCs w:val="24"/>
              </w:rPr>
              <w:t>Ibux</w:t>
            </w:r>
            <w:proofErr w:type="spellEnd"/>
            <w:r w:rsidRPr="00D56774">
              <w:rPr>
                <w:rFonts w:ascii="NTNU-DIN NTNU-DIN-Regular" w:hAnsi="NTNU-DIN NTNU-DIN-Regular"/>
                <w:sz w:val="24"/>
                <w:szCs w:val="24"/>
              </w:rPr>
              <w:t>.</w:t>
            </w:r>
          </w:p>
          <w:p w14:paraId="55E1CEB8" w14:textId="77777777" w:rsidR="00D56774" w:rsidRPr="00D728A3" w:rsidRDefault="00D56774" w:rsidP="00D56774">
            <w:pPr>
              <w:spacing w:line="288" w:lineRule="auto"/>
              <w:ind w:left="113"/>
              <w:rPr>
                <w:rFonts w:ascii="NTNU-DIN NTNU-DIN-Bold" w:hAnsi="NTNU-DIN NTNU-DIN-Bold"/>
                <w:b/>
                <w:bCs/>
                <w:sz w:val="24"/>
                <w:szCs w:val="24"/>
              </w:rPr>
            </w:pPr>
            <w:r w:rsidRPr="00D728A3">
              <w:rPr>
                <w:rFonts w:ascii="NTNU-DIN NTNU-DIN-Bold" w:hAnsi="NTNU-DIN NTNU-DIN-Bold"/>
                <w:b/>
                <w:bCs/>
                <w:sz w:val="24"/>
                <w:szCs w:val="24"/>
              </w:rPr>
              <w:t>Gjør rede for virkemidlene i denne reklamen. Vurder deretter om den vil nå fram til målgruppen.</w:t>
            </w:r>
          </w:p>
          <w:p w14:paraId="52C43C2A" w14:textId="77777777" w:rsidR="00D56774" w:rsidRPr="00D56774" w:rsidRDefault="00D56774" w:rsidP="00D56774">
            <w:pPr>
              <w:spacing w:line="288" w:lineRule="auto"/>
              <w:ind w:left="113"/>
              <w:rPr>
                <w:rFonts w:ascii="NTNU-DIN NTNU-DIN-Regular" w:hAnsi="NTNU-DIN NTNU-DIN-Regular"/>
                <w:sz w:val="24"/>
                <w:szCs w:val="24"/>
              </w:rPr>
            </w:pPr>
            <w:r w:rsidRPr="00D56774">
              <w:rPr>
                <w:rFonts w:ascii="NTNU-DIN NTNU-DIN-Regular" w:hAnsi="NTNU-DIN NTNU-DIN-Regular"/>
                <w:sz w:val="24"/>
                <w:szCs w:val="24"/>
              </w:rPr>
              <w:t>Kommentar: Oppgaven er todelt. Du skal gjøre rede for de ulike virkemidlene og</w:t>
            </w:r>
          </w:p>
          <w:p w14:paraId="4D44F07F" w14:textId="77777777" w:rsidR="00D56774" w:rsidRPr="00D56774" w:rsidRDefault="00D56774" w:rsidP="00D56774">
            <w:pPr>
              <w:spacing w:line="288" w:lineRule="auto"/>
              <w:ind w:left="113"/>
              <w:rPr>
                <w:rFonts w:ascii="NTNU-DIN NTNU-DIN-Regular" w:hAnsi="NTNU-DIN NTNU-DIN-Regular"/>
                <w:sz w:val="24"/>
                <w:szCs w:val="24"/>
              </w:rPr>
            </w:pPr>
            <w:r w:rsidRPr="00D56774">
              <w:rPr>
                <w:rFonts w:ascii="NTNU-DIN NTNU-DIN-Regular" w:hAnsi="NTNU-DIN NTNU-DIN-Regular"/>
                <w:sz w:val="24"/>
                <w:szCs w:val="24"/>
              </w:rPr>
              <w:t>samspillet mellom dem i første del. Når du vurderer virkemidlene, må du si noe om</w:t>
            </w:r>
          </w:p>
          <w:p w14:paraId="68CB1EC9" w14:textId="77777777" w:rsidR="00D56774" w:rsidRPr="00D56774" w:rsidRDefault="00D56774" w:rsidP="00D56774">
            <w:pPr>
              <w:spacing w:line="288" w:lineRule="auto"/>
              <w:ind w:left="113"/>
              <w:rPr>
                <w:rFonts w:ascii="NTNU-DIN NTNU-DIN-Regular" w:hAnsi="NTNU-DIN NTNU-DIN-Regular"/>
                <w:sz w:val="32"/>
                <w:szCs w:val="32"/>
              </w:rPr>
            </w:pPr>
            <w:r w:rsidRPr="00D56774">
              <w:rPr>
                <w:rFonts w:ascii="NTNU-DIN NTNU-DIN-Regular" w:hAnsi="NTNU-DIN NTNU-DIN-Regular"/>
                <w:sz w:val="24"/>
                <w:szCs w:val="24"/>
              </w:rPr>
              <w:t>hvem du mener reklamen er rettet mot. Lag overskrift selv</w:t>
            </w:r>
          </w:p>
        </w:tc>
      </w:tr>
    </w:tbl>
    <w:p w14:paraId="7E19F776" w14:textId="77777777" w:rsidR="00D728A3" w:rsidRDefault="00D728A3" w:rsidP="00D56774">
      <w:pPr>
        <w:spacing w:line="310" w:lineRule="auto"/>
        <w:rPr>
          <w:rFonts w:ascii="NTNU-DIN NTNU-DIN-Regular" w:hAnsi="NTNU-DIN NTNU-DIN-Regular"/>
          <w:sz w:val="28"/>
          <w:szCs w:val="28"/>
        </w:rPr>
      </w:pPr>
    </w:p>
    <w:p w14:paraId="45377828" w14:textId="77777777" w:rsidR="00D56774" w:rsidRPr="00D56774" w:rsidRDefault="00D728A3" w:rsidP="00D56774">
      <w:pPr>
        <w:spacing w:line="310" w:lineRule="auto"/>
        <w:rPr>
          <w:rFonts w:ascii="NTNU-DIN NTNU-DIN-Regular" w:hAnsi="NTNU-DIN NTNU-DIN-Regular"/>
          <w:sz w:val="28"/>
          <w:szCs w:val="28"/>
        </w:rPr>
      </w:pPr>
      <w:r w:rsidRPr="00D56774">
        <w:rPr>
          <w:rFonts w:ascii="NTNU-DIN NTNU-DIN-Regular" w:hAnsi="NTNU-DIN NTNU-DIN-Regular"/>
          <w:noProof/>
        </w:rPr>
        <w:drawing>
          <wp:anchor distT="114300" distB="114300" distL="114300" distR="114300" simplePos="0" relativeHeight="251659264" behindDoc="0" locked="0" layoutInCell="1" hidden="0" allowOverlap="1" wp14:anchorId="567A4BBE" wp14:editId="2CB8A93E">
            <wp:simplePos x="0" y="0"/>
            <wp:positionH relativeFrom="column">
              <wp:posOffset>756920</wp:posOffset>
            </wp:positionH>
            <wp:positionV relativeFrom="paragraph">
              <wp:posOffset>381000</wp:posOffset>
            </wp:positionV>
            <wp:extent cx="3847465" cy="4979035"/>
            <wp:effectExtent l="0" t="0" r="635" b="0"/>
            <wp:wrapTopAndBottom distT="114300" distB="114300"/>
            <wp:docPr id="3" name="image1.png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497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774" w:rsidRPr="00D56774">
        <w:rPr>
          <w:rFonts w:ascii="NTNU-DIN NTNU-DIN-Regular" w:hAnsi="NTNU-DIN NTNU-DIN-Regular"/>
          <w:sz w:val="28"/>
          <w:szCs w:val="28"/>
        </w:rPr>
        <w:t>Vedlegg:</w:t>
      </w:r>
    </w:p>
    <w:p w14:paraId="7C096DF8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  <w:sz w:val="28"/>
          <w:szCs w:val="28"/>
        </w:rPr>
      </w:pPr>
      <w:r w:rsidRPr="00D56774">
        <w:rPr>
          <w:rFonts w:ascii="NTNU-DIN NTNU-DIN-Regular" w:hAnsi="NTNU-DIN NTNU-DIN-Regular"/>
          <w:sz w:val="28"/>
          <w:szCs w:val="28"/>
        </w:rPr>
        <w:lastRenderedPageBreak/>
        <w:t>Elevtekst:</w:t>
      </w:r>
    </w:p>
    <w:p w14:paraId="10CCC253" w14:textId="77777777" w:rsidR="00D56774" w:rsidRPr="00D56774" w:rsidRDefault="00D56774" w:rsidP="00D56774">
      <w:pPr>
        <w:rPr>
          <w:rFonts w:ascii="NTNU-DIN NTNU-DIN-Regular" w:hAnsi="NTNU-DIN NTNU-DIN-Regular"/>
        </w:rPr>
      </w:pPr>
    </w:p>
    <w:p w14:paraId="1A47AE1D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  <w:sz w:val="28"/>
          <w:szCs w:val="28"/>
        </w:rPr>
      </w:pPr>
      <w:proofErr w:type="spellStart"/>
      <w:r w:rsidRPr="00D56774">
        <w:rPr>
          <w:rFonts w:ascii="NTNU-DIN NTNU-DIN-Regular" w:hAnsi="NTNU-DIN NTNU-DIN-Regular"/>
          <w:sz w:val="28"/>
          <w:szCs w:val="28"/>
        </w:rPr>
        <w:t>IBUX</w:t>
      </w:r>
      <w:proofErr w:type="spellEnd"/>
      <w:r w:rsidRPr="00D56774">
        <w:rPr>
          <w:rFonts w:ascii="NTNU-DIN NTNU-DIN-Regular" w:hAnsi="NTNU-DIN NTNU-DIN-Regular"/>
          <w:sz w:val="28"/>
          <w:szCs w:val="28"/>
        </w:rPr>
        <w:t xml:space="preserve"> - ET PRODUKT MOT VOND RYGG</w:t>
      </w:r>
    </w:p>
    <w:p w14:paraId="4AEF5EB5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</w:rPr>
      </w:pPr>
    </w:p>
    <w:p w14:paraId="5C112D3A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  <w:sz w:val="24"/>
          <w:szCs w:val="24"/>
        </w:rPr>
      </w:pPr>
      <w:r w:rsidRPr="00D56774">
        <w:rPr>
          <w:rFonts w:ascii="NTNU-DIN NTNU-DIN-Regular" w:hAnsi="NTNU-DIN NTNU-DIN-Regular"/>
          <w:sz w:val="24"/>
          <w:szCs w:val="24"/>
        </w:rPr>
        <w:t>Reklamen «</w:t>
      </w:r>
      <w:r w:rsidRPr="00D56774">
        <w:rPr>
          <w:rFonts w:ascii="NTNU-DIN NTNU-DIN-Regular" w:hAnsi="NTNU-DIN NTNU-DIN-Regular"/>
          <w:color w:val="FF0000"/>
          <w:sz w:val="24"/>
          <w:szCs w:val="24"/>
        </w:rPr>
        <w:t>hode</w:t>
      </w:r>
      <w:r w:rsidRPr="00D56774">
        <w:rPr>
          <w:rFonts w:ascii="NTNU-DIN NTNU-DIN-Regular" w:hAnsi="NTNU-DIN NTNU-DIN-Regular"/>
          <w:sz w:val="24"/>
          <w:szCs w:val="24"/>
        </w:rPr>
        <w:t xml:space="preserve"> skuldre, kne og tå» er en reklame for </w:t>
      </w:r>
      <w:proofErr w:type="spellStart"/>
      <w:r w:rsidRPr="00D56774">
        <w:rPr>
          <w:rFonts w:ascii="NTNU-DIN NTNU-DIN-Regular" w:hAnsi="NTNU-DIN NTNU-DIN-Regular"/>
          <w:sz w:val="24"/>
          <w:szCs w:val="24"/>
        </w:rPr>
        <w:t>Ibux</w:t>
      </w:r>
      <w:proofErr w:type="spellEnd"/>
      <w:r w:rsidRPr="00D56774">
        <w:rPr>
          <w:rFonts w:ascii="NTNU-DIN NTNU-DIN-Regular" w:hAnsi="NTNU-DIN NTNU-DIN-Regular"/>
          <w:sz w:val="24"/>
          <w:szCs w:val="24"/>
        </w:rPr>
        <w:t xml:space="preserve">. Formålet med reklamen er å få folkets oppmerksomhet på at </w:t>
      </w:r>
      <w:proofErr w:type="spellStart"/>
      <w:r w:rsidRPr="00D56774">
        <w:rPr>
          <w:rFonts w:ascii="NTNU-DIN NTNU-DIN-Regular" w:hAnsi="NTNU-DIN NTNU-DIN-Regular"/>
          <w:color w:val="FF0000"/>
          <w:sz w:val="24"/>
          <w:szCs w:val="24"/>
        </w:rPr>
        <w:t>ibux</w:t>
      </w:r>
      <w:proofErr w:type="spellEnd"/>
      <w:r w:rsidRPr="00D56774">
        <w:rPr>
          <w:rFonts w:ascii="NTNU-DIN NTNU-DIN-Regular" w:hAnsi="NTNU-DIN NTNU-DIN-Regular"/>
          <w:sz w:val="24"/>
          <w:szCs w:val="24"/>
        </w:rPr>
        <w:t xml:space="preserve"> også virker mot for eksempel vond rygg. I denne reklamen for</w:t>
      </w:r>
      <w:r w:rsidRPr="00D56774">
        <w:rPr>
          <w:rFonts w:ascii="NTNU-DIN NTNU-DIN-Regular" w:hAnsi="NTNU-DIN NTNU-DIN-Regular"/>
          <w:color w:val="FF0000"/>
          <w:sz w:val="24"/>
          <w:szCs w:val="24"/>
        </w:rPr>
        <w:t xml:space="preserve"> </w:t>
      </w:r>
      <w:proofErr w:type="spellStart"/>
      <w:r w:rsidRPr="00D56774">
        <w:rPr>
          <w:rFonts w:ascii="NTNU-DIN NTNU-DIN-Regular" w:hAnsi="NTNU-DIN NTNU-DIN-Regular"/>
          <w:color w:val="FF0000"/>
          <w:sz w:val="24"/>
          <w:szCs w:val="24"/>
        </w:rPr>
        <w:t>ibux</w:t>
      </w:r>
      <w:proofErr w:type="spellEnd"/>
      <w:r w:rsidRPr="00D56774">
        <w:rPr>
          <w:rFonts w:ascii="NTNU-DIN NTNU-DIN-Regular" w:hAnsi="NTNU-DIN NTNU-DIN-Regular"/>
          <w:sz w:val="24"/>
          <w:szCs w:val="24"/>
        </w:rPr>
        <w:t xml:space="preserve">, er det blitt brukt ulike virkemidler for å få mulige kjøperes oppmerksomhet </w:t>
      </w:r>
      <w:r w:rsidRPr="00D56774">
        <w:rPr>
          <w:rFonts w:ascii="NTNU-DIN NTNU-DIN-Regular" w:hAnsi="NTNU-DIN NTNU-DIN-Regular"/>
          <w:color w:val="FF0000"/>
          <w:sz w:val="24"/>
          <w:szCs w:val="24"/>
        </w:rPr>
        <w:t>ovenfor</w:t>
      </w:r>
      <w:r w:rsidRPr="00D56774">
        <w:rPr>
          <w:rFonts w:ascii="NTNU-DIN NTNU-DIN-Regular" w:hAnsi="NTNU-DIN NTNU-DIN-Regular"/>
          <w:sz w:val="24"/>
          <w:szCs w:val="24"/>
        </w:rPr>
        <w:t xml:space="preserve"> produktet.</w:t>
      </w:r>
    </w:p>
    <w:p w14:paraId="1A01045B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</w:rPr>
      </w:pPr>
    </w:p>
    <w:p w14:paraId="3410DB52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  <w:sz w:val="24"/>
          <w:szCs w:val="24"/>
        </w:rPr>
      </w:pPr>
      <w:r w:rsidRPr="00D56774">
        <w:rPr>
          <w:rFonts w:ascii="NTNU-DIN NTNU-DIN-Regular" w:hAnsi="NTNU-DIN NTNU-DIN-Regular"/>
          <w:sz w:val="24"/>
          <w:szCs w:val="24"/>
        </w:rPr>
        <w:t xml:space="preserve">Reklamens overskrift er </w:t>
      </w:r>
      <w:r w:rsidRPr="00D56774">
        <w:rPr>
          <w:rFonts w:ascii="NTNU-DIN NTNU-DIN-Regular" w:hAnsi="NTNU-DIN NTNU-DIN-Regular"/>
          <w:color w:val="FF0000"/>
          <w:sz w:val="24"/>
          <w:szCs w:val="24"/>
        </w:rPr>
        <w:t>sang tittelen</w:t>
      </w:r>
      <w:r w:rsidRPr="00D56774">
        <w:rPr>
          <w:rFonts w:ascii="NTNU-DIN NTNU-DIN-Regular" w:hAnsi="NTNU-DIN NTNU-DIN-Regular"/>
          <w:sz w:val="24"/>
          <w:szCs w:val="24"/>
        </w:rPr>
        <w:t xml:space="preserve"> «</w:t>
      </w:r>
      <w:r w:rsidRPr="00D56774">
        <w:rPr>
          <w:rFonts w:ascii="NTNU-DIN NTNU-DIN-Regular" w:hAnsi="NTNU-DIN NTNU-DIN-Regular"/>
          <w:color w:val="FF0000"/>
          <w:sz w:val="24"/>
          <w:szCs w:val="24"/>
        </w:rPr>
        <w:t>hode</w:t>
      </w:r>
      <w:r w:rsidRPr="00D56774">
        <w:rPr>
          <w:rFonts w:ascii="NTNU-DIN NTNU-DIN-Regular" w:hAnsi="NTNU-DIN NTNU-DIN-Regular"/>
          <w:sz w:val="24"/>
          <w:szCs w:val="24"/>
        </w:rPr>
        <w:t>, skuldre, kne og tå», noe som vekker</w:t>
      </w:r>
    </w:p>
    <w:p w14:paraId="05BA9E7A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  <w:sz w:val="24"/>
          <w:szCs w:val="24"/>
        </w:rPr>
      </w:pPr>
      <w:commentRangeStart w:id="0"/>
      <w:r w:rsidRPr="00D56774">
        <w:rPr>
          <w:rFonts w:ascii="NTNU-DIN NTNU-DIN-Regular" w:hAnsi="NTNU-DIN NTNU-DIN-Regular"/>
          <w:sz w:val="24"/>
          <w:szCs w:val="24"/>
        </w:rPr>
        <w:t>oppmerksomhet</w:t>
      </w:r>
      <w:commentRangeEnd w:id="0"/>
      <w:r w:rsidRPr="00D56774">
        <w:rPr>
          <w:rFonts w:ascii="NTNU-DIN NTNU-DIN-Regular" w:hAnsi="NTNU-DIN NTNU-DIN-Regular"/>
        </w:rPr>
        <w:commentReference w:id="0"/>
      </w:r>
      <w:r w:rsidRPr="00D56774">
        <w:rPr>
          <w:rFonts w:ascii="NTNU-DIN NTNU-DIN-Regular" w:hAnsi="NTNU-DIN NTNU-DIN-Regular"/>
          <w:sz w:val="24"/>
          <w:szCs w:val="24"/>
        </w:rPr>
        <w:t xml:space="preserve"> blant leserne. Reklamens form består av sangteksten og strofene til sangen «hode, skuldre, kne og tå», som er en kjent barnesang. Ordet «rygg» er skrevet inn med rød håndskrift i teksten, og blir </w:t>
      </w:r>
      <w:commentRangeStart w:id="1"/>
      <w:r w:rsidRPr="00D56774">
        <w:rPr>
          <w:rFonts w:ascii="NTNU-DIN NTNU-DIN-Regular" w:hAnsi="NTNU-DIN NTNU-DIN-Regular"/>
          <w:sz w:val="24"/>
          <w:szCs w:val="24"/>
        </w:rPr>
        <w:t>gjentatt</w:t>
      </w:r>
      <w:commentRangeEnd w:id="1"/>
      <w:r w:rsidRPr="00D56774">
        <w:rPr>
          <w:rFonts w:ascii="NTNU-DIN NTNU-DIN-Regular" w:hAnsi="NTNU-DIN NTNU-DIN-Regular"/>
        </w:rPr>
        <w:commentReference w:id="1"/>
      </w:r>
      <w:r w:rsidRPr="00D56774">
        <w:rPr>
          <w:rFonts w:ascii="NTNU-DIN NTNU-DIN-Regular" w:hAnsi="NTNU-DIN NTNU-DIN-Regular"/>
          <w:sz w:val="24"/>
          <w:szCs w:val="24"/>
        </w:rPr>
        <w:t xml:space="preserve"> flere ganger. Dette er et virkemiddel som er brukt i teksten for å gjøre leserne oppmerksom på ordet «rygg», grunnet ordets store betydning for reklamen. Med andre ord er ordet «rygg» reklamens blikkfang.</w:t>
      </w:r>
    </w:p>
    <w:p w14:paraId="635E5EF2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</w:rPr>
      </w:pPr>
    </w:p>
    <w:p w14:paraId="366D65B2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  <w:sz w:val="24"/>
          <w:szCs w:val="24"/>
        </w:rPr>
      </w:pPr>
      <w:r w:rsidRPr="00D56774">
        <w:rPr>
          <w:rFonts w:ascii="NTNU-DIN NTNU-DIN-Regular" w:hAnsi="NTNU-DIN NTNU-DIN-Regular"/>
          <w:sz w:val="24"/>
          <w:szCs w:val="24"/>
        </w:rPr>
        <w:t>Andre virkemidler som blir brukt i reklamen, er et bilde av produktet «</w:t>
      </w:r>
      <w:proofErr w:type="spellStart"/>
      <w:r w:rsidRPr="00D56774">
        <w:rPr>
          <w:rFonts w:ascii="NTNU-DIN NTNU-DIN-Regular" w:hAnsi="NTNU-DIN NTNU-DIN-Regular"/>
          <w:sz w:val="24"/>
          <w:szCs w:val="24"/>
        </w:rPr>
        <w:t>Ibux</w:t>
      </w:r>
      <w:proofErr w:type="spellEnd"/>
      <w:r w:rsidRPr="00D56774">
        <w:rPr>
          <w:rFonts w:ascii="NTNU-DIN NTNU-DIN-Regular" w:hAnsi="NTNU-DIN NTNU-DIN-Regular"/>
          <w:sz w:val="24"/>
          <w:szCs w:val="24"/>
        </w:rPr>
        <w:t xml:space="preserve">» nederst i reklamebildet, som gjør slik at leserne vet hvordan produktet ser ut, og muligens har lyst til å kjøpe produktet. Setningen «Mange vet ikke at </w:t>
      </w:r>
      <w:proofErr w:type="spellStart"/>
      <w:r w:rsidRPr="00D56774">
        <w:rPr>
          <w:rFonts w:ascii="NTNU-DIN NTNU-DIN-Regular" w:hAnsi="NTNU-DIN NTNU-DIN-Regular"/>
          <w:sz w:val="24"/>
          <w:szCs w:val="24"/>
        </w:rPr>
        <w:t>Ibux</w:t>
      </w:r>
      <w:proofErr w:type="spellEnd"/>
      <w:r w:rsidRPr="00D56774">
        <w:rPr>
          <w:rFonts w:ascii="NTNU-DIN NTNU-DIN-Regular" w:hAnsi="NTNU-DIN NTNU-DIN-Regular"/>
          <w:sz w:val="24"/>
          <w:szCs w:val="24"/>
        </w:rPr>
        <w:t xml:space="preserve"> kan virke effektivt mot mer enn bare hodepine, som for eksempel en vond rygg» er også tatt med nederst i reklamen. Produsentene av reklamen har brukt setningen som et virkemiddel for å få eventuelle kjøpere med vond rygg til å være klar over effekten ved bruk av produktet.</w:t>
      </w:r>
    </w:p>
    <w:p w14:paraId="1DE33A34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</w:rPr>
      </w:pPr>
    </w:p>
    <w:p w14:paraId="313C9CE1" w14:textId="77777777" w:rsidR="00D56774" w:rsidRPr="00D56774" w:rsidRDefault="00D56774" w:rsidP="00D56774">
      <w:pPr>
        <w:spacing w:line="310" w:lineRule="auto"/>
        <w:rPr>
          <w:rFonts w:ascii="NTNU-DIN NTNU-DIN-Regular" w:hAnsi="NTNU-DIN NTNU-DIN-Regular"/>
          <w:sz w:val="24"/>
          <w:szCs w:val="24"/>
        </w:rPr>
      </w:pPr>
      <w:r w:rsidRPr="00D56774">
        <w:rPr>
          <w:rFonts w:ascii="NTNU-DIN NTNU-DIN-Regular" w:hAnsi="NTNU-DIN NTNU-DIN-Regular"/>
          <w:sz w:val="24"/>
          <w:szCs w:val="24"/>
        </w:rPr>
        <w:t xml:space="preserve">Virkemidlene i reklamen vil gjøre kjøpere med helseplager som hodepine, og </w:t>
      </w:r>
      <w:r w:rsidRPr="00D56774">
        <w:rPr>
          <w:rFonts w:ascii="NTNU-DIN NTNU-DIN-Regular" w:hAnsi="NTNU-DIN NTNU-DIN-Regular"/>
          <w:color w:val="FF0000"/>
          <w:sz w:val="24"/>
          <w:szCs w:val="24"/>
        </w:rPr>
        <w:t>rygg plager</w:t>
      </w:r>
      <w:r w:rsidRPr="00D56774">
        <w:rPr>
          <w:rFonts w:ascii="NTNU-DIN NTNU-DIN-Regular" w:hAnsi="NTNU-DIN NTNU-DIN-Regular"/>
          <w:sz w:val="24"/>
          <w:szCs w:val="24"/>
        </w:rPr>
        <w:t xml:space="preserve"> klar over virkningen med produktet. Denne reklamen mener jeg derfor er mest rettet mot eldre mennesker som har begynt å få ryggplager, og andre helseplager som vondt i hodet.</w:t>
      </w:r>
    </w:p>
    <w:p w14:paraId="7D5B4238" w14:textId="77777777" w:rsidR="00D56774" w:rsidRPr="00D56774" w:rsidRDefault="00D56774" w:rsidP="00D56774">
      <w:pPr>
        <w:rPr>
          <w:rFonts w:ascii="NTNU-DIN NTNU-DIN-Regular" w:hAnsi="NTNU-DIN NTNU-DIN-Regular"/>
        </w:rPr>
      </w:pPr>
    </w:p>
    <w:p w14:paraId="3108606C" w14:textId="77777777" w:rsidR="00D56774" w:rsidRPr="00D56774" w:rsidRDefault="00D56774" w:rsidP="00D56774">
      <w:pPr>
        <w:rPr>
          <w:rFonts w:ascii="NTNU-DIN NTNU-DIN-Regular" w:hAnsi="NTNU-DIN NTNU-DIN-Regular"/>
        </w:rPr>
      </w:pPr>
    </w:p>
    <w:p w14:paraId="2967CF4D" w14:textId="77777777" w:rsidR="00D56774" w:rsidRPr="00D56774" w:rsidRDefault="00D56774" w:rsidP="00D56774">
      <w:pPr>
        <w:rPr>
          <w:rFonts w:ascii="NTNU-DIN NTNU-DIN-Regular" w:hAnsi="NTNU-DIN NTNU-DIN-Regular"/>
        </w:rPr>
      </w:pPr>
    </w:p>
    <w:p w14:paraId="250C4968" w14:textId="77777777" w:rsidR="00B75612" w:rsidRPr="00D56774" w:rsidRDefault="00B75612" w:rsidP="00D56774">
      <w:pPr>
        <w:rPr>
          <w:rFonts w:ascii="NTNU-DIN NTNU-DIN-Regular" w:hAnsi="NTNU-DIN NTNU-DIN-Regular"/>
        </w:rPr>
      </w:pPr>
      <w:bookmarkStart w:id="2" w:name="_GoBack"/>
      <w:bookmarkEnd w:id="2"/>
    </w:p>
    <w:sectPr w:rsidR="00B75612" w:rsidRPr="00D56774" w:rsidSect="00E96707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una Greiner" w:date="2019-10-29T11:26:00Z" w:initials="">
    <w:p w14:paraId="4341749C" w14:textId="77777777" w:rsidR="00D56774" w:rsidRDefault="00D56774" w:rsidP="00D567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Utdyp. Hvordan kan dette vekke oppmerksomhet blant leserne?</w:t>
      </w:r>
    </w:p>
  </w:comment>
  <w:comment w:id="1" w:author="Runa Greiner" w:date="2019-10-29T11:27:00Z" w:initials="">
    <w:p w14:paraId="41234A48" w14:textId="77777777" w:rsidR="00D56774" w:rsidRDefault="00D56774" w:rsidP="00D567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God bruk av fagspråk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1749C" w15:done="0"/>
  <w15:commentEx w15:paraId="41234A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749C" w16cid:durableId="21D1885C"/>
  <w16cid:commentId w16cid:paraId="41234A48" w16cid:durableId="21D188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0FF4" w14:textId="77777777" w:rsidR="008B09D6" w:rsidRDefault="008B09D6" w:rsidP="007E5267">
      <w:pPr>
        <w:spacing w:after="0" w:line="240" w:lineRule="auto"/>
      </w:pPr>
      <w:r>
        <w:separator/>
      </w:r>
    </w:p>
  </w:endnote>
  <w:endnote w:type="continuationSeparator" w:id="0">
    <w:p w14:paraId="7CBB135E" w14:textId="77777777" w:rsidR="008B09D6" w:rsidRDefault="008B09D6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8B0B" w14:textId="77777777" w:rsidR="008B09D6" w:rsidRDefault="008B09D6" w:rsidP="007E5267">
      <w:pPr>
        <w:spacing w:after="0" w:line="240" w:lineRule="auto"/>
      </w:pPr>
      <w:r>
        <w:separator/>
      </w:r>
    </w:p>
  </w:footnote>
  <w:footnote w:type="continuationSeparator" w:id="0">
    <w:p w14:paraId="299F061A" w14:textId="77777777" w:rsidR="008B09D6" w:rsidRDefault="008B09D6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325DC9"/>
    <w:rsid w:val="003F16A9"/>
    <w:rsid w:val="005C34D9"/>
    <w:rsid w:val="005E2744"/>
    <w:rsid w:val="0062097E"/>
    <w:rsid w:val="007E5267"/>
    <w:rsid w:val="008B09D6"/>
    <w:rsid w:val="008D1352"/>
    <w:rsid w:val="00A90541"/>
    <w:rsid w:val="00A97C93"/>
    <w:rsid w:val="00B5720F"/>
    <w:rsid w:val="00B75612"/>
    <w:rsid w:val="00CA7151"/>
    <w:rsid w:val="00D014C7"/>
    <w:rsid w:val="00D56774"/>
    <w:rsid w:val="00D728A3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65EB6-085C-954F-A22E-32B9E37F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4</cp:revision>
  <dcterms:created xsi:type="dcterms:W3CDTF">2020-01-21T13:33:00Z</dcterms:created>
  <dcterms:modified xsi:type="dcterms:W3CDTF">2020-01-21T13:34:00Z</dcterms:modified>
</cp:coreProperties>
</file>