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C9" w:rsidRPr="00B952A8" w:rsidRDefault="00325DC9" w:rsidP="00A97C93">
      <w:pPr>
        <w:pStyle w:val="Overskrift1"/>
        <w:rPr>
          <w:rFonts w:ascii="NTNU-DIN NTNU-DIN-Bold" w:eastAsia="Times New Roman" w:hAnsi="NTNU-DIN NTNU-DIN-Bold"/>
          <w:color w:val="000000" w:themeColor="text1"/>
          <w:sz w:val="36"/>
          <w:szCs w:val="36"/>
        </w:rPr>
      </w:pPr>
      <w:r w:rsidRPr="00B952A8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 xml:space="preserve">Forslag til hvordan man kan jobbe med </w:t>
      </w:r>
      <w:r w:rsidR="00A73040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>lang</w:t>
      </w:r>
      <w:r w:rsidRPr="00B952A8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 xml:space="preserve">svarsoppgave </w:t>
      </w:r>
      <w:r w:rsidR="00143A07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>2</w:t>
      </w:r>
    </w:p>
    <w:p w:rsidR="00325DC9" w:rsidRPr="00143A07" w:rsidRDefault="00325DC9" w:rsidP="00325DC9">
      <w:pPr>
        <w:spacing w:after="0" w:line="240" w:lineRule="auto"/>
        <w:ind w:left="54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A73040" w:rsidRPr="00A73040" w:rsidRDefault="00A73040" w:rsidP="00A73040">
      <w:pPr>
        <w:numPr>
          <w:ilvl w:val="0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Les oppgaveformuleringa og kommentaren til langsvaret</w:t>
      </w:r>
      <w:r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A73040" w:rsidRPr="00A73040" w:rsidRDefault="00A73040" w:rsidP="00A73040">
      <w:pPr>
        <w:numPr>
          <w:ilvl w:val="0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Avkod oppgaven</w:t>
      </w:r>
    </w:p>
    <w:p w:rsid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Hva ber oppgaven deg om å gjøre? Strek under verb og andre viktige ord i oppgaveformuleringen</w:t>
      </w:r>
    </w:p>
    <w:p w:rsidR="00A73040" w:rsidRP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Å gjøre rede for: å gi en faglig begrunnet forklaring</w:t>
      </w:r>
    </w:p>
    <w:p w:rsidR="00A73040" w:rsidRP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Å reflektere: å undersøke og tenke gjennom ulike sider ved egne eller andres handlinger, holdninger eller ideer. Refleksjon innebærer å prøve ut egne tanker og holdninger for å utvikle bedre innsikt eller forståelse</w:t>
      </w:r>
    </w:p>
    <w:p w:rsidR="00A73040" w:rsidRP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Les oppgavekommentaren. Får du noe tilleggsinformasjon her som er nyttig for å forstå oppgaven?</w:t>
      </w:r>
    </w:p>
    <w:p w:rsidR="00A73040" w:rsidRP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 xml:space="preserve">Skriv ned oppgaveteksten på nytt med egne ord. Hvor mange deler består oppgaven av? </w:t>
      </w:r>
    </w:p>
    <w:p w:rsidR="00A73040" w:rsidRPr="00A73040" w:rsidRDefault="00A73040" w:rsidP="00A73040">
      <w:pPr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A73040" w:rsidRDefault="00A73040" w:rsidP="00A73040">
      <w:pPr>
        <w:pStyle w:val="Listeavsnitt"/>
        <w:numPr>
          <w:ilvl w:val="0"/>
          <w:numId w:val="33"/>
        </w:numPr>
        <w:spacing w:line="288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Lytt og tenkeskriv</w:t>
      </w:r>
    </w:p>
    <w:p w:rsidR="00A73040" w:rsidRDefault="00A73040" w:rsidP="00A73040">
      <w:pPr>
        <w:pStyle w:val="Listeavsnitt"/>
        <w:numPr>
          <w:ilvl w:val="1"/>
          <w:numId w:val="33"/>
        </w:numPr>
        <w:spacing w:line="288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Legg bort skrivesakene og lytt. Læreren leser vedlegget "Seks gode grunner til å velge yrkesfag" av Turid Kristensen høyt</w:t>
      </w:r>
    </w:p>
    <w:p w:rsidR="00A73040" w:rsidRPr="00A73040" w:rsidRDefault="00A73040" w:rsidP="00A73040">
      <w:pPr>
        <w:pStyle w:val="Listeavsnitt"/>
        <w:numPr>
          <w:ilvl w:val="1"/>
          <w:numId w:val="33"/>
        </w:numPr>
        <w:spacing w:line="288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bookmarkStart w:id="0" w:name="_GoBack"/>
      <w:bookmarkEnd w:id="0"/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Tenkeskriv i to minutter, hva skjer i utdraget?</w:t>
      </w: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A73040" w:rsidRDefault="00A73040" w:rsidP="00A73040">
      <w:pPr>
        <w:pStyle w:val="Listeavsnitt"/>
        <w:numPr>
          <w:ilvl w:val="0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Les, undersøk og diskuter vedlegget</w:t>
      </w:r>
    </w:p>
    <w:p w:rsidR="00A73040" w:rsidRPr="00A73040" w:rsidRDefault="00A73040" w:rsidP="00A73040">
      <w:pPr>
        <w:pStyle w:val="Listeavsnitt"/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 xml:space="preserve">Bruk samtaleramme </w:t>
      </w:r>
    </w:p>
    <w:p w:rsidR="00A73040" w:rsidRPr="00A73040" w:rsidRDefault="00A73040" w:rsidP="00A73040">
      <w:pPr>
        <w:spacing w:line="288" w:lineRule="auto"/>
        <w:ind w:left="1080" w:firstLine="6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A73040" w:rsidRDefault="00A73040" w:rsidP="00A73040">
      <w:pPr>
        <w:pStyle w:val="Listeavsnitt"/>
        <w:numPr>
          <w:ilvl w:val="0"/>
          <w:numId w:val="33"/>
        </w:numPr>
        <w:spacing w:line="288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 xml:space="preserve">Diskuter, planlegg og begynn på skriveoppgaven </w:t>
      </w:r>
    </w:p>
    <w:p w:rsidR="00A73040" w:rsidRPr="00A73040" w:rsidRDefault="00A73040" w:rsidP="00A73040">
      <w:pPr>
        <w:pStyle w:val="Listeavsnitt"/>
        <w:numPr>
          <w:ilvl w:val="1"/>
          <w:numId w:val="33"/>
        </w:numPr>
        <w:spacing w:line="288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 xml:space="preserve">Bruk gjerne en skriveramme </w:t>
      </w:r>
      <w:r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A73040" w:rsidRPr="00A73040" w:rsidRDefault="00A73040" w:rsidP="00A73040">
      <w:pPr>
        <w:numPr>
          <w:ilvl w:val="0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Arbeid med lærerens modelltekst eller elevbesvarelsen og vurderingsskjema</w:t>
      </w:r>
    </w:p>
    <w:p w:rsidR="00A73040" w:rsidRP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Les lærerens modell teksten eller</w:t>
      </w:r>
    </w:p>
    <w:p w:rsidR="00A73040" w:rsidRP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Se på strukturen på avsnittsnivå: Strek under temasetninger. Vurder: Blir avsnittene presentert på en god måte?</w:t>
      </w:r>
    </w:p>
    <w:p w:rsidR="00A73040" w:rsidRP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Se på strukturen i teksten: Har teksten en tydelig innledning, hoveddel og avslutning?</w:t>
      </w:r>
    </w:p>
    <w:p w:rsidR="00A73040" w:rsidRP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 xml:space="preserve">Svares det på alle delene av oppgaven? </w:t>
      </w:r>
    </w:p>
    <w:p w:rsidR="00A73040" w:rsidRP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Hvordan er språkføringa? Se på rettskriving, tegnsetting, fagspråk og setningsoppbygging</w:t>
      </w:r>
    </w:p>
    <w:p w:rsidR="00A73040" w:rsidRP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t>Kryss av i vurderingsskjema (rubrikken for langsvar og helhetsinntrykk av teksten)</w:t>
      </w:r>
    </w:p>
    <w:p w:rsidR="00A73040" w:rsidRPr="00A73040" w:rsidRDefault="00A73040" w:rsidP="00A73040">
      <w:pPr>
        <w:numPr>
          <w:ilvl w:val="1"/>
          <w:numId w:val="33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A73040">
        <w:rPr>
          <w:rFonts w:ascii="NTNU-DIN NTNU-DIN-Regular" w:eastAsia="Times New Roman" w:hAnsi="NTNU-DIN NTNU-DIN-Regular" w:cs="Times New Roman"/>
          <w:sz w:val="24"/>
          <w:szCs w:val="24"/>
        </w:rPr>
        <w:lastRenderedPageBreak/>
        <w:t xml:space="preserve">Skriv en sluttkommentar: svarer eleven på oppgaven på en god måte, hva er bra, hva kunne vært bedre?  </w:t>
      </w:r>
    </w:p>
    <w:p w:rsidR="00325DC9" w:rsidRPr="00A73040" w:rsidRDefault="00325DC9" w:rsidP="00325DC9">
      <w:pPr>
        <w:spacing w:after="0" w:line="240" w:lineRule="auto"/>
        <w:ind w:left="108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B75612" w:rsidRPr="00A73040" w:rsidRDefault="00B75612">
      <w:pPr>
        <w:rPr>
          <w:rFonts w:ascii="NTNU-DIN NTNU-DIN-Regular" w:hAnsi="NTNU-DIN NTNU-DIN-Regular"/>
        </w:rPr>
      </w:pPr>
    </w:p>
    <w:sectPr w:rsidR="00B75612" w:rsidRPr="00A73040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B9" w:rsidRDefault="008403B9" w:rsidP="007E5267">
      <w:pPr>
        <w:spacing w:after="0" w:line="240" w:lineRule="auto"/>
      </w:pPr>
      <w:r>
        <w:separator/>
      </w:r>
    </w:p>
  </w:endnote>
  <w:endnote w:type="continuationSeparator" w:id="0">
    <w:p w:rsidR="008403B9" w:rsidRDefault="008403B9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B9" w:rsidRDefault="008403B9" w:rsidP="007E5267">
      <w:pPr>
        <w:spacing w:after="0" w:line="240" w:lineRule="auto"/>
      </w:pPr>
      <w:r>
        <w:separator/>
      </w:r>
    </w:p>
  </w:footnote>
  <w:footnote w:type="continuationSeparator" w:id="0">
    <w:p w:rsidR="008403B9" w:rsidRDefault="008403B9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:rsidTr="007E5267">
      <w:tc>
        <w:tcPr>
          <w:tcW w:w="5242" w:type="dxa"/>
        </w:tcPr>
        <w:p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41040C4E" wp14:editId="5358E5B9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:rsidR="007E5267" w:rsidRDefault="007E5267">
          <w:pPr>
            <w:pStyle w:val="Topptekst"/>
          </w:pPr>
        </w:p>
        <w:p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393628D7" wp14:editId="6DC9955F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31F"/>
    <w:multiLevelType w:val="multilevel"/>
    <w:tmpl w:val="B3E273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1F0794D"/>
    <w:multiLevelType w:val="multilevel"/>
    <w:tmpl w:val="A362785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0B4F175E"/>
    <w:multiLevelType w:val="multilevel"/>
    <w:tmpl w:val="6EC0504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942EE9"/>
    <w:multiLevelType w:val="multilevel"/>
    <w:tmpl w:val="A5C4C75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D62E46"/>
    <w:multiLevelType w:val="multilevel"/>
    <w:tmpl w:val="FA460ED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2B3D79B8"/>
    <w:multiLevelType w:val="multilevel"/>
    <w:tmpl w:val="C39CACF0"/>
    <w:lvl w:ilvl="0">
      <w:start w:val="4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383B71BC"/>
    <w:multiLevelType w:val="multilevel"/>
    <w:tmpl w:val="F5F8BD24"/>
    <w:lvl w:ilvl="0">
      <w:start w:val="2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FBC4C0A"/>
    <w:multiLevelType w:val="multilevel"/>
    <w:tmpl w:val="BD5E36BC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066875"/>
    <w:multiLevelType w:val="multilevel"/>
    <w:tmpl w:val="2416CAB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1C3C70"/>
    <w:multiLevelType w:val="multilevel"/>
    <w:tmpl w:val="AE02FB3E"/>
    <w:lvl w:ilvl="0">
      <w:start w:val="2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C14446"/>
    <w:multiLevelType w:val="multilevel"/>
    <w:tmpl w:val="E8AA88B8"/>
    <w:lvl w:ilvl="0">
      <w:start w:val="3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9F6338"/>
    <w:multiLevelType w:val="multilevel"/>
    <w:tmpl w:val="35542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FD50E2"/>
    <w:multiLevelType w:val="multilevel"/>
    <w:tmpl w:val="8E0498B0"/>
    <w:lvl w:ilvl="0">
      <w:start w:val="6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D58C2"/>
    <w:multiLevelType w:val="multilevel"/>
    <w:tmpl w:val="806E864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B35500"/>
    <w:multiLevelType w:val="multilevel"/>
    <w:tmpl w:val="2B640B1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5D5943"/>
    <w:multiLevelType w:val="hybridMultilevel"/>
    <w:tmpl w:val="720259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4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5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6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7" w15:restartNumberingAfterBreak="0">
    <w:nsid w:val="5940476C"/>
    <w:multiLevelType w:val="multilevel"/>
    <w:tmpl w:val="5E8205D8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2" w15:restartNumberingAfterBreak="0">
    <w:nsid w:val="73957CC4"/>
    <w:multiLevelType w:val="hybridMultilevel"/>
    <w:tmpl w:val="8C041F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1"/>
  </w:num>
  <w:num w:numId="4">
    <w:abstractNumId w:val="29"/>
  </w:num>
  <w:num w:numId="5">
    <w:abstractNumId w:val="30"/>
  </w:num>
  <w:num w:numId="6">
    <w:abstractNumId w:val="24"/>
  </w:num>
  <w:num w:numId="7">
    <w:abstractNumId w:val="8"/>
  </w:num>
  <w:num w:numId="8">
    <w:abstractNumId w:val="25"/>
  </w:num>
  <w:num w:numId="9">
    <w:abstractNumId w:val="3"/>
  </w:num>
  <w:num w:numId="10">
    <w:abstractNumId w:val="23"/>
  </w:num>
  <w:num w:numId="11">
    <w:abstractNumId w:val="28"/>
  </w:num>
  <w:num w:numId="12">
    <w:abstractNumId w:val="12"/>
  </w:num>
  <w:num w:numId="13">
    <w:abstractNumId w:val="26"/>
  </w:num>
  <w:num w:numId="14">
    <w:abstractNumId w:val="10"/>
  </w:num>
  <w:num w:numId="15">
    <w:abstractNumId w:val="19"/>
  </w:num>
  <w:num w:numId="16">
    <w:abstractNumId w:val="11"/>
  </w:num>
  <w:num w:numId="17">
    <w:abstractNumId w:val="20"/>
  </w:num>
  <w:num w:numId="18">
    <w:abstractNumId w:val="27"/>
  </w:num>
  <w:num w:numId="19">
    <w:abstractNumId w:val="21"/>
  </w:num>
  <w:num w:numId="20">
    <w:abstractNumId w:val="9"/>
  </w:num>
  <w:num w:numId="21">
    <w:abstractNumId w:val="0"/>
  </w:num>
  <w:num w:numId="22">
    <w:abstractNumId w:val="16"/>
  </w:num>
  <w:num w:numId="23">
    <w:abstractNumId w:val="17"/>
  </w:num>
  <w:num w:numId="24">
    <w:abstractNumId w:val="22"/>
  </w:num>
  <w:num w:numId="25">
    <w:abstractNumId w:val="13"/>
  </w:num>
  <w:num w:numId="26">
    <w:abstractNumId w:val="5"/>
  </w:num>
  <w:num w:numId="27">
    <w:abstractNumId w:val="18"/>
  </w:num>
  <w:num w:numId="28">
    <w:abstractNumId w:val="1"/>
  </w:num>
  <w:num w:numId="29">
    <w:abstractNumId w:val="14"/>
  </w:num>
  <w:num w:numId="30">
    <w:abstractNumId w:val="4"/>
  </w:num>
  <w:num w:numId="31">
    <w:abstractNumId w:val="6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02EFE"/>
    <w:rsid w:val="00143A07"/>
    <w:rsid w:val="00154091"/>
    <w:rsid w:val="001B3836"/>
    <w:rsid w:val="00325DC9"/>
    <w:rsid w:val="003F16A9"/>
    <w:rsid w:val="005E2744"/>
    <w:rsid w:val="0062097E"/>
    <w:rsid w:val="007E5267"/>
    <w:rsid w:val="008403B9"/>
    <w:rsid w:val="008D1352"/>
    <w:rsid w:val="00A73040"/>
    <w:rsid w:val="00A90541"/>
    <w:rsid w:val="00A97C93"/>
    <w:rsid w:val="00B75612"/>
    <w:rsid w:val="00B952A8"/>
    <w:rsid w:val="00CA7151"/>
    <w:rsid w:val="00D014C7"/>
    <w:rsid w:val="00E051F7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367C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A7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430FCE-E70D-C147-B043-20F7C78D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2020-01-22T12:22:00Z</dcterms:created>
  <dcterms:modified xsi:type="dcterms:W3CDTF">2020-01-22T12:22:00Z</dcterms:modified>
</cp:coreProperties>
</file>